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14D9D" w14:textId="77777777" w:rsidR="008B4BA8" w:rsidRDefault="008B4BA8" w:rsidP="008B4B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5D6720" w14:textId="6E5E1854" w:rsidR="008B4BA8" w:rsidRDefault="008B4BA8" w:rsidP="00BA1C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SERIES: </w:t>
      </w:r>
      <w:r w:rsidR="00BA1C7F">
        <w:rPr>
          <w:rFonts w:ascii="Times New Roman" w:hAnsi="Times New Roman" w:cs="Times New Roman"/>
          <w:b/>
          <w:bCs/>
          <w:sz w:val="24"/>
          <w:szCs w:val="24"/>
        </w:rPr>
        <w:t>FAST FINANCE</w:t>
      </w:r>
    </w:p>
    <w:p w14:paraId="5D49EDB2" w14:textId="3BD69C59" w:rsidR="008B4BA8" w:rsidRPr="008C6DEB" w:rsidRDefault="008B4BA8" w:rsidP="008B4B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12: LINKING INCOME STATEMENTS &amp; BALANCE SHEETS</w:t>
      </w:r>
    </w:p>
    <w:p w14:paraId="63017C3D" w14:textId="77777777" w:rsidR="00F228C5" w:rsidRDefault="00F228C5" w:rsidP="001C4A69">
      <w:pPr>
        <w:spacing w:after="0" w:line="240" w:lineRule="auto"/>
        <w:rPr>
          <w:sz w:val="24"/>
          <w:szCs w:val="24"/>
        </w:rPr>
      </w:pPr>
    </w:p>
    <w:p w14:paraId="6C0FB974" w14:textId="0DEEC7B8" w:rsidR="001C4A69" w:rsidRPr="00F228C5" w:rsidRDefault="00F228C5" w:rsidP="001C4A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Linking Income Statements and Balance S</w:t>
      </w:r>
      <w:r w:rsidR="001C4A69" w:rsidRPr="00F228C5">
        <w:rPr>
          <w:b/>
          <w:sz w:val="24"/>
          <w:szCs w:val="24"/>
        </w:rPr>
        <w:t>heets</w:t>
      </w:r>
    </w:p>
    <w:p w14:paraId="4D64946A" w14:textId="77777777" w:rsidR="00EE79F8" w:rsidRPr="00A467BD" w:rsidRDefault="00EE79F8" w:rsidP="001C4A69">
      <w:pPr>
        <w:spacing w:after="0" w:line="240" w:lineRule="auto"/>
        <w:rPr>
          <w:sz w:val="24"/>
          <w:szCs w:val="24"/>
        </w:rPr>
      </w:pPr>
    </w:p>
    <w:p w14:paraId="07E4C802" w14:textId="3475248D" w:rsidR="003A5116" w:rsidRDefault="00516C80" w:rsidP="00AC0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B23A6F">
        <w:rPr>
          <w:sz w:val="24"/>
          <w:szCs w:val="24"/>
        </w:rPr>
        <w:t>nderstanding</w:t>
      </w:r>
      <w:r w:rsidR="00486AB3">
        <w:rPr>
          <w:sz w:val="24"/>
          <w:szCs w:val="24"/>
        </w:rPr>
        <w:t xml:space="preserve"> how </w:t>
      </w:r>
      <w:r w:rsidR="00B23A6F">
        <w:rPr>
          <w:sz w:val="24"/>
          <w:szCs w:val="24"/>
        </w:rPr>
        <w:t>income statement</w:t>
      </w:r>
      <w:r w:rsidR="00486AB3">
        <w:rPr>
          <w:sz w:val="24"/>
          <w:szCs w:val="24"/>
        </w:rPr>
        <w:t xml:space="preserve">s </w:t>
      </w:r>
      <w:r w:rsidR="00481EDC">
        <w:rPr>
          <w:sz w:val="24"/>
          <w:szCs w:val="24"/>
        </w:rPr>
        <w:t xml:space="preserve">and balance sheets </w:t>
      </w:r>
      <w:r w:rsidR="001276DA">
        <w:rPr>
          <w:sz w:val="24"/>
          <w:szCs w:val="24"/>
        </w:rPr>
        <w:t xml:space="preserve">link </w:t>
      </w:r>
      <w:r w:rsidR="00B23A6F">
        <w:rPr>
          <w:sz w:val="24"/>
          <w:szCs w:val="24"/>
        </w:rPr>
        <w:t xml:space="preserve">is fundamental </w:t>
      </w:r>
      <w:r w:rsidR="001276DA">
        <w:rPr>
          <w:sz w:val="24"/>
          <w:szCs w:val="24"/>
        </w:rPr>
        <w:t xml:space="preserve">when </w:t>
      </w:r>
      <w:r w:rsidR="00486AB3">
        <w:rPr>
          <w:sz w:val="24"/>
          <w:szCs w:val="24"/>
        </w:rPr>
        <w:t>analyz</w:t>
      </w:r>
      <w:r w:rsidR="001276DA">
        <w:rPr>
          <w:sz w:val="24"/>
          <w:szCs w:val="24"/>
        </w:rPr>
        <w:t>ing</w:t>
      </w:r>
      <w:r w:rsidR="00486AB3">
        <w:rPr>
          <w:sz w:val="24"/>
          <w:szCs w:val="24"/>
        </w:rPr>
        <w:t xml:space="preserve"> financial statements. </w:t>
      </w:r>
      <w:r w:rsidR="001276DA">
        <w:rPr>
          <w:sz w:val="24"/>
          <w:szCs w:val="24"/>
        </w:rPr>
        <w:t>Economic events e</w:t>
      </w:r>
      <w:r w:rsidR="004F61E0">
        <w:rPr>
          <w:sz w:val="24"/>
          <w:szCs w:val="24"/>
        </w:rPr>
        <w:t xml:space="preserve">ffect </w:t>
      </w:r>
      <w:r w:rsidR="000B41F4">
        <w:rPr>
          <w:sz w:val="24"/>
          <w:szCs w:val="24"/>
        </w:rPr>
        <w:t>a</w:t>
      </w:r>
      <w:r w:rsidR="00EE3D09">
        <w:rPr>
          <w:sz w:val="24"/>
          <w:szCs w:val="24"/>
        </w:rPr>
        <w:t xml:space="preserve"> company</w:t>
      </w:r>
      <w:r w:rsidR="00BE7F60">
        <w:rPr>
          <w:sz w:val="24"/>
          <w:szCs w:val="24"/>
        </w:rPr>
        <w:t xml:space="preserve">’s </w:t>
      </w:r>
      <w:r w:rsidR="004F61E0">
        <w:rPr>
          <w:sz w:val="24"/>
          <w:szCs w:val="24"/>
        </w:rPr>
        <w:t>income statement</w:t>
      </w:r>
      <w:r w:rsidR="000B41F4">
        <w:rPr>
          <w:sz w:val="24"/>
          <w:szCs w:val="24"/>
        </w:rPr>
        <w:t xml:space="preserve"> </w:t>
      </w:r>
      <w:r w:rsidR="00481EDC">
        <w:rPr>
          <w:sz w:val="24"/>
          <w:szCs w:val="24"/>
        </w:rPr>
        <w:t xml:space="preserve">and balance sheet </w:t>
      </w:r>
      <w:r w:rsidR="000B41F4">
        <w:rPr>
          <w:sz w:val="24"/>
          <w:szCs w:val="24"/>
        </w:rPr>
        <w:t>simultaneously</w:t>
      </w:r>
      <w:r w:rsidR="001276DA">
        <w:rPr>
          <w:sz w:val="24"/>
          <w:szCs w:val="24"/>
        </w:rPr>
        <w:t xml:space="preserve">. </w:t>
      </w:r>
      <w:r w:rsidR="004F61E0">
        <w:rPr>
          <w:sz w:val="24"/>
          <w:szCs w:val="24"/>
        </w:rPr>
        <w:t xml:space="preserve">Assessing economic events from both income statement </w:t>
      </w:r>
      <w:r w:rsidR="00481EDC">
        <w:rPr>
          <w:sz w:val="24"/>
          <w:szCs w:val="24"/>
        </w:rPr>
        <w:t xml:space="preserve">and balance sheet </w:t>
      </w:r>
      <w:r w:rsidR="004F61E0">
        <w:rPr>
          <w:sz w:val="24"/>
          <w:szCs w:val="24"/>
        </w:rPr>
        <w:t>perspective</w:t>
      </w:r>
      <w:r w:rsidR="00D12350">
        <w:rPr>
          <w:sz w:val="24"/>
          <w:szCs w:val="24"/>
        </w:rPr>
        <w:t>s</w:t>
      </w:r>
      <w:r w:rsidR="004F61E0">
        <w:rPr>
          <w:sz w:val="24"/>
          <w:szCs w:val="24"/>
        </w:rPr>
        <w:t xml:space="preserve"> will </w:t>
      </w:r>
      <w:r w:rsidR="00810E43">
        <w:rPr>
          <w:sz w:val="24"/>
          <w:szCs w:val="24"/>
        </w:rPr>
        <w:t xml:space="preserve">help </w:t>
      </w:r>
      <w:r w:rsidR="00EE3D09">
        <w:rPr>
          <w:sz w:val="24"/>
          <w:szCs w:val="24"/>
        </w:rPr>
        <w:t>a reporter</w:t>
      </w:r>
      <w:r w:rsidR="00BE7F60">
        <w:rPr>
          <w:sz w:val="24"/>
          <w:szCs w:val="24"/>
        </w:rPr>
        <w:t xml:space="preserve"> develop </w:t>
      </w:r>
      <w:r w:rsidR="00810E43">
        <w:rPr>
          <w:sz w:val="24"/>
          <w:szCs w:val="24"/>
        </w:rPr>
        <w:t>insight</w:t>
      </w:r>
      <w:r w:rsidR="00AC0825">
        <w:rPr>
          <w:sz w:val="24"/>
          <w:szCs w:val="24"/>
        </w:rPr>
        <w:t>s</w:t>
      </w:r>
      <w:r w:rsidR="00BE7F60">
        <w:rPr>
          <w:sz w:val="24"/>
          <w:szCs w:val="24"/>
        </w:rPr>
        <w:t xml:space="preserve"> </w:t>
      </w:r>
      <w:r w:rsidR="004F61E0">
        <w:rPr>
          <w:sz w:val="24"/>
          <w:szCs w:val="24"/>
        </w:rPr>
        <w:t xml:space="preserve">about </w:t>
      </w:r>
      <w:r w:rsidR="00EE3D09">
        <w:rPr>
          <w:sz w:val="24"/>
          <w:szCs w:val="24"/>
        </w:rPr>
        <w:t>a company</w:t>
      </w:r>
      <w:r w:rsidR="00BE7F60">
        <w:rPr>
          <w:sz w:val="24"/>
          <w:szCs w:val="24"/>
        </w:rPr>
        <w:t xml:space="preserve">’s </w:t>
      </w:r>
      <w:r w:rsidR="004F61E0">
        <w:rPr>
          <w:sz w:val="24"/>
          <w:szCs w:val="24"/>
        </w:rPr>
        <w:t xml:space="preserve">financial performance. </w:t>
      </w:r>
    </w:p>
    <w:p w14:paraId="30AED233" w14:textId="77777777" w:rsidR="003A5116" w:rsidRDefault="003A5116" w:rsidP="00EE79F8">
      <w:pPr>
        <w:spacing w:after="0" w:line="240" w:lineRule="auto"/>
        <w:rPr>
          <w:sz w:val="24"/>
          <w:szCs w:val="24"/>
        </w:rPr>
      </w:pPr>
    </w:p>
    <w:p w14:paraId="75281A47" w14:textId="4DB768DF" w:rsidR="0006226D" w:rsidRDefault="00381EFB" w:rsidP="00AC0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31553">
        <w:rPr>
          <w:sz w:val="24"/>
          <w:szCs w:val="24"/>
        </w:rPr>
        <w:t>he incom</w:t>
      </w:r>
      <w:r>
        <w:rPr>
          <w:sz w:val="24"/>
          <w:szCs w:val="24"/>
        </w:rPr>
        <w:t xml:space="preserve">e statement measures net income (NI) </w:t>
      </w:r>
      <w:r w:rsidR="00031553">
        <w:rPr>
          <w:sz w:val="24"/>
          <w:szCs w:val="24"/>
        </w:rPr>
        <w:t xml:space="preserve">as </w:t>
      </w:r>
      <w:r w:rsidR="00481EDC">
        <w:rPr>
          <w:sz w:val="24"/>
          <w:szCs w:val="24"/>
        </w:rPr>
        <w:t>earnings realized</w:t>
      </w:r>
      <w:r>
        <w:rPr>
          <w:sz w:val="24"/>
          <w:szCs w:val="24"/>
        </w:rPr>
        <w:t xml:space="preserve"> over an accounting period. NI is then added to </w:t>
      </w:r>
      <w:r w:rsidR="00481EDC">
        <w:rPr>
          <w:sz w:val="24"/>
          <w:szCs w:val="24"/>
        </w:rPr>
        <w:t xml:space="preserve">retained earnings. Retained earnings is the money a company </w:t>
      </w:r>
      <w:r w:rsidR="00AC0825">
        <w:rPr>
          <w:sz w:val="24"/>
          <w:szCs w:val="24"/>
        </w:rPr>
        <w:t>realized in an earlier accounting period</w:t>
      </w:r>
      <w:r w:rsidR="00481EDC">
        <w:rPr>
          <w:sz w:val="24"/>
          <w:szCs w:val="24"/>
        </w:rPr>
        <w:t xml:space="preserve"> and reinvested in its core business, rather than paid to shareholders as dividends. </w:t>
      </w:r>
      <w:r w:rsidR="00AC0825">
        <w:rPr>
          <w:sz w:val="24"/>
          <w:szCs w:val="24"/>
        </w:rPr>
        <w:t>Add</w:t>
      </w:r>
      <w:r w:rsidR="0021562C">
        <w:rPr>
          <w:sz w:val="24"/>
          <w:szCs w:val="24"/>
        </w:rPr>
        <w:t xml:space="preserve"> NI and retained earnings</w:t>
      </w:r>
      <w:r w:rsidR="00AC0825">
        <w:rPr>
          <w:sz w:val="24"/>
          <w:szCs w:val="24"/>
        </w:rPr>
        <w:t xml:space="preserve"> to come up with the shareholders’ equity on the balance sheet</w:t>
      </w:r>
      <w:r w:rsidR="001276DA">
        <w:rPr>
          <w:sz w:val="24"/>
          <w:szCs w:val="24"/>
        </w:rPr>
        <w:t xml:space="preserve">. </w:t>
      </w:r>
    </w:p>
    <w:p w14:paraId="33619C2E" w14:textId="77777777" w:rsidR="00A04B55" w:rsidRDefault="00A04B55" w:rsidP="00AC0825">
      <w:pPr>
        <w:spacing w:after="0" w:line="240" w:lineRule="auto"/>
        <w:rPr>
          <w:sz w:val="24"/>
          <w:szCs w:val="24"/>
        </w:rPr>
      </w:pPr>
    </w:p>
    <w:p w14:paraId="42B162D5" w14:textId="2A296237" w:rsidR="00A04B55" w:rsidRPr="00A04B55" w:rsidRDefault="00A04B55" w:rsidP="00AC0825">
      <w:pPr>
        <w:spacing w:after="0" w:line="240" w:lineRule="auto"/>
        <w:rPr>
          <w:b/>
          <w:bCs/>
          <w:sz w:val="24"/>
          <w:szCs w:val="24"/>
        </w:rPr>
      </w:pPr>
      <w:r w:rsidRPr="00A04B55">
        <w:rPr>
          <w:b/>
          <w:bCs/>
          <w:sz w:val="24"/>
          <w:szCs w:val="24"/>
        </w:rPr>
        <w:t>The simple equation</w:t>
      </w:r>
    </w:p>
    <w:p w14:paraId="795D4250" w14:textId="77777777" w:rsidR="00381EFB" w:rsidRDefault="00381EFB" w:rsidP="00EE79F8">
      <w:pPr>
        <w:spacing w:after="0" w:line="240" w:lineRule="auto"/>
        <w:rPr>
          <w:sz w:val="24"/>
          <w:szCs w:val="24"/>
        </w:rPr>
      </w:pPr>
    </w:p>
    <w:p w14:paraId="0865B27D" w14:textId="2608C684" w:rsidR="00655F9F" w:rsidRDefault="00270B61" w:rsidP="00EE7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381EFB">
        <w:rPr>
          <w:sz w:val="24"/>
          <w:szCs w:val="24"/>
        </w:rPr>
        <w:t>the balance sheet equation is assets equals liabilities plus shareholders’ e</w:t>
      </w:r>
      <w:r w:rsidR="00B94207">
        <w:rPr>
          <w:sz w:val="24"/>
          <w:szCs w:val="24"/>
        </w:rPr>
        <w:t xml:space="preserve">quity, or </w:t>
      </w:r>
      <w:r w:rsidR="00107E6B">
        <w:rPr>
          <w:sz w:val="24"/>
          <w:szCs w:val="24"/>
        </w:rPr>
        <w:t>A</w:t>
      </w:r>
      <w:r w:rsidR="000A7F46">
        <w:rPr>
          <w:sz w:val="24"/>
          <w:szCs w:val="24"/>
        </w:rPr>
        <w:t xml:space="preserve"> =</w:t>
      </w:r>
      <w:r w:rsidR="000A7F46" w:rsidRPr="000A7F46">
        <w:rPr>
          <w:sz w:val="24"/>
          <w:szCs w:val="24"/>
        </w:rPr>
        <w:t xml:space="preserve"> </w:t>
      </w:r>
      <w:r w:rsidR="000A7F46">
        <w:rPr>
          <w:sz w:val="24"/>
          <w:szCs w:val="24"/>
        </w:rPr>
        <w:t xml:space="preserve">L + </w:t>
      </w:r>
      <w:r w:rsidR="008C1DAA">
        <w:rPr>
          <w:sz w:val="24"/>
          <w:szCs w:val="24"/>
        </w:rPr>
        <w:t>SE</w:t>
      </w:r>
      <w:r>
        <w:rPr>
          <w:sz w:val="24"/>
          <w:szCs w:val="24"/>
        </w:rPr>
        <w:t xml:space="preserve">, if NI and SE increase, so must A – L because </w:t>
      </w:r>
      <w:r w:rsidR="000A7F46">
        <w:rPr>
          <w:sz w:val="24"/>
          <w:szCs w:val="24"/>
        </w:rPr>
        <w:t>A – L = SE</w:t>
      </w:r>
      <w:r>
        <w:rPr>
          <w:sz w:val="24"/>
          <w:szCs w:val="24"/>
        </w:rPr>
        <w:t xml:space="preserve">. </w:t>
      </w:r>
    </w:p>
    <w:p w14:paraId="1CE54EF9" w14:textId="151985EC" w:rsidR="00655F9F" w:rsidRDefault="00655F9F" w:rsidP="00EE79F8">
      <w:pPr>
        <w:spacing w:after="0" w:line="240" w:lineRule="auto"/>
        <w:rPr>
          <w:sz w:val="24"/>
          <w:szCs w:val="24"/>
        </w:rPr>
      </w:pPr>
    </w:p>
    <w:p w14:paraId="0F337DF0" w14:textId="7F2DB086" w:rsidR="00655F9F" w:rsidRDefault="00270B61" w:rsidP="00874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Suppose NI is $10. Then SE increases by $10 </w:t>
      </w:r>
      <w:r w:rsidR="008742C7">
        <w:rPr>
          <w:sz w:val="24"/>
          <w:szCs w:val="24"/>
        </w:rPr>
        <w:t xml:space="preserve">as well, </w:t>
      </w:r>
      <w:r>
        <w:rPr>
          <w:sz w:val="24"/>
          <w:szCs w:val="24"/>
        </w:rPr>
        <w:t>and A – L increase</w:t>
      </w:r>
      <w:r w:rsidR="008742C7">
        <w:rPr>
          <w:sz w:val="24"/>
          <w:szCs w:val="24"/>
        </w:rPr>
        <w:t>s</w:t>
      </w:r>
      <w:r>
        <w:rPr>
          <w:sz w:val="24"/>
          <w:szCs w:val="24"/>
        </w:rPr>
        <w:t xml:space="preserve"> by $10. An investor can analyze why NI increased </w:t>
      </w:r>
      <w:r w:rsidR="008742C7">
        <w:rPr>
          <w:sz w:val="24"/>
          <w:szCs w:val="24"/>
        </w:rPr>
        <w:t xml:space="preserve">on the balance sheet </w:t>
      </w:r>
      <w:r>
        <w:rPr>
          <w:sz w:val="24"/>
          <w:szCs w:val="24"/>
        </w:rPr>
        <w:t xml:space="preserve">by $10 by evaluating </w:t>
      </w:r>
      <w:r w:rsidR="00655F9F">
        <w:rPr>
          <w:sz w:val="24"/>
          <w:szCs w:val="24"/>
        </w:rPr>
        <w:t>various revenue, gain, expense and loss accounts</w:t>
      </w:r>
      <w:r w:rsidR="008742C7">
        <w:rPr>
          <w:sz w:val="24"/>
          <w:szCs w:val="24"/>
        </w:rPr>
        <w:t xml:space="preserve"> on the income statement</w:t>
      </w:r>
      <w:r>
        <w:rPr>
          <w:sz w:val="24"/>
          <w:szCs w:val="24"/>
        </w:rPr>
        <w:t>. E</w:t>
      </w:r>
      <w:r w:rsidR="00655F9F">
        <w:rPr>
          <w:sz w:val="24"/>
          <w:szCs w:val="24"/>
        </w:rPr>
        <w:t xml:space="preserve">xploring both the balance sheet and income statement </w:t>
      </w:r>
      <w:r>
        <w:rPr>
          <w:sz w:val="24"/>
          <w:szCs w:val="24"/>
        </w:rPr>
        <w:t xml:space="preserve">often </w:t>
      </w:r>
      <w:r w:rsidR="00655F9F">
        <w:rPr>
          <w:sz w:val="24"/>
          <w:szCs w:val="24"/>
        </w:rPr>
        <w:t>generate</w:t>
      </w:r>
      <w:r>
        <w:rPr>
          <w:sz w:val="24"/>
          <w:szCs w:val="24"/>
        </w:rPr>
        <w:t>s</w:t>
      </w:r>
      <w:r w:rsidR="00655F9F">
        <w:rPr>
          <w:sz w:val="24"/>
          <w:szCs w:val="24"/>
        </w:rPr>
        <w:t xml:space="preserve"> a better understanding of economic events causing the $10 NI</w:t>
      </w:r>
      <w:r w:rsidR="008742C7">
        <w:rPr>
          <w:sz w:val="24"/>
          <w:szCs w:val="24"/>
        </w:rPr>
        <w:t xml:space="preserve"> </w:t>
      </w:r>
      <w:r w:rsidR="00655F9F">
        <w:rPr>
          <w:sz w:val="24"/>
          <w:szCs w:val="24"/>
        </w:rPr>
        <w:t xml:space="preserve">increase.  </w:t>
      </w:r>
    </w:p>
    <w:p w14:paraId="2CBD9D62" w14:textId="77777777" w:rsidR="00655F9F" w:rsidRDefault="00655F9F" w:rsidP="00EE79F8">
      <w:pPr>
        <w:spacing w:after="0" w:line="240" w:lineRule="auto"/>
        <w:rPr>
          <w:sz w:val="24"/>
          <w:szCs w:val="24"/>
        </w:rPr>
      </w:pPr>
    </w:p>
    <w:p w14:paraId="34667912" w14:textId="77777777" w:rsidR="002F007D" w:rsidRDefault="002F007D" w:rsidP="002F007D">
      <w:pPr>
        <w:spacing w:after="0" w:line="240" w:lineRule="auto"/>
        <w:rPr>
          <w:sz w:val="24"/>
          <w:szCs w:val="24"/>
        </w:rPr>
      </w:pPr>
    </w:p>
    <w:p w14:paraId="2ED6C0A8" w14:textId="3C2AD445" w:rsidR="00D23DC9" w:rsidRDefault="00D23DC9" w:rsidP="00BA1C7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FB2B" w14:textId="77777777" w:rsidR="00F3061E" w:rsidRDefault="00F3061E" w:rsidP="008512B1">
      <w:pPr>
        <w:spacing w:after="0" w:line="240" w:lineRule="auto"/>
      </w:pPr>
      <w:r>
        <w:separator/>
      </w:r>
    </w:p>
  </w:endnote>
  <w:endnote w:type="continuationSeparator" w:id="0">
    <w:p w14:paraId="599AC5F4" w14:textId="77777777" w:rsidR="00F3061E" w:rsidRDefault="00F3061E" w:rsidP="0085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8242" w14:textId="77777777" w:rsidR="00F3061E" w:rsidRDefault="00F3061E" w:rsidP="008512B1">
      <w:pPr>
        <w:spacing w:after="0" w:line="240" w:lineRule="auto"/>
      </w:pPr>
      <w:r>
        <w:separator/>
      </w:r>
    </w:p>
  </w:footnote>
  <w:footnote w:type="continuationSeparator" w:id="0">
    <w:p w14:paraId="0120F57A" w14:textId="77777777" w:rsidR="00F3061E" w:rsidRDefault="00F3061E" w:rsidP="0085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3A911DB"/>
    <w:multiLevelType w:val="hybridMultilevel"/>
    <w:tmpl w:val="02B2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9"/>
    <w:rsid w:val="00004904"/>
    <w:rsid w:val="00014A74"/>
    <w:rsid w:val="00016482"/>
    <w:rsid w:val="00024027"/>
    <w:rsid w:val="00025E74"/>
    <w:rsid w:val="00031553"/>
    <w:rsid w:val="00032173"/>
    <w:rsid w:val="00033352"/>
    <w:rsid w:val="00044BF2"/>
    <w:rsid w:val="000456CE"/>
    <w:rsid w:val="0006226D"/>
    <w:rsid w:val="000831AC"/>
    <w:rsid w:val="000832A0"/>
    <w:rsid w:val="00096BE9"/>
    <w:rsid w:val="000A3955"/>
    <w:rsid w:val="000A62D2"/>
    <w:rsid w:val="000A7F46"/>
    <w:rsid w:val="000B41F4"/>
    <w:rsid w:val="000C60B8"/>
    <w:rsid w:val="000D7291"/>
    <w:rsid w:val="00107E6B"/>
    <w:rsid w:val="00110E9B"/>
    <w:rsid w:val="00114B38"/>
    <w:rsid w:val="00123B7F"/>
    <w:rsid w:val="001276DA"/>
    <w:rsid w:val="00154F55"/>
    <w:rsid w:val="001572EE"/>
    <w:rsid w:val="00160525"/>
    <w:rsid w:val="001623C2"/>
    <w:rsid w:val="00162B7D"/>
    <w:rsid w:val="001636E7"/>
    <w:rsid w:val="00164BC7"/>
    <w:rsid w:val="00182A7C"/>
    <w:rsid w:val="00194A3E"/>
    <w:rsid w:val="001A2B3D"/>
    <w:rsid w:val="001B2924"/>
    <w:rsid w:val="001B6A88"/>
    <w:rsid w:val="001C0E72"/>
    <w:rsid w:val="001C4A69"/>
    <w:rsid w:val="00202A14"/>
    <w:rsid w:val="0021562C"/>
    <w:rsid w:val="0025403C"/>
    <w:rsid w:val="00264712"/>
    <w:rsid w:val="00270B61"/>
    <w:rsid w:val="002962F9"/>
    <w:rsid w:val="002A4C3A"/>
    <w:rsid w:val="002B1372"/>
    <w:rsid w:val="002D5509"/>
    <w:rsid w:val="002E0FE3"/>
    <w:rsid w:val="002E7848"/>
    <w:rsid w:val="002F007D"/>
    <w:rsid w:val="00331700"/>
    <w:rsid w:val="00354614"/>
    <w:rsid w:val="0036417B"/>
    <w:rsid w:val="00381EFB"/>
    <w:rsid w:val="003939AB"/>
    <w:rsid w:val="003960C2"/>
    <w:rsid w:val="003962BB"/>
    <w:rsid w:val="00396732"/>
    <w:rsid w:val="003A41C9"/>
    <w:rsid w:val="003A5116"/>
    <w:rsid w:val="003A56DF"/>
    <w:rsid w:val="003A7CD3"/>
    <w:rsid w:val="003B42FC"/>
    <w:rsid w:val="003B4441"/>
    <w:rsid w:val="003D3B42"/>
    <w:rsid w:val="004078CC"/>
    <w:rsid w:val="00417620"/>
    <w:rsid w:val="0043142D"/>
    <w:rsid w:val="00450C7A"/>
    <w:rsid w:val="00481EDC"/>
    <w:rsid w:val="00486AB3"/>
    <w:rsid w:val="00494586"/>
    <w:rsid w:val="00497AF4"/>
    <w:rsid w:val="004A28A2"/>
    <w:rsid w:val="004C4A97"/>
    <w:rsid w:val="004C5BDD"/>
    <w:rsid w:val="004E25BE"/>
    <w:rsid w:val="004F4FCD"/>
    <w:rsid w:val="004F61E0"/>
    <w:rsid w:val="004F7587"/>
    <w:rsid w:val="00506020"/>
    <w:rsid w:val="00516C80"/>
    <w:rsid w:val="005448BB"/>
    <w:rsid w:val="00550DB1"/>
    <w:rsid w:val="00551EC9"/>
    <w:rsid w:val="00575517"/>
    <w:rsid w:val="005D1A6C"/>
    <w:rsid w:val="005D6936"/>
    <w:rsid w:val="005E0A31"/>
    <w:rsid w:val="005E31E5"/>
    <w:rsid w:val="005E4C36"/>
    <w:rsid w:val="005F745A"/>
    <w:rsid w:val="00601CE0"/>
    <w:rsid w:val="00611FAC"/>
    <w:rsid w:val="0062721C"/>
    <w:rsid w:val="00634862"/>
    <w:rsid w:val="00635C63"/>
    <w:rsid w:val="00655F9F"/>
    <w:rsid w:val="00664BFE"/>
    <w:rsid w:val="00667901"/>
    <w:rsid w:val="00671F19"/>
    <w:rsid w:val="00676241"/>
    <w:rsid w:val="006C04C9"/>
    <w:rsid w:val="006C2186"/>
    <w:rsid w:val="006D53FD"/>
    <w:rsid w:val="006E06C6"/>
    <w:rsid w:val="006F0FF5"/>
    <w:rsid w:val="006F1706"/>
    <w:rsid w:val="00706A2A"/>
    <w:rsid w:val="00710E14"/>
    <w:rsid w:val="00712FAA"/>
    <w:rsid w:val="00730280"/>
    <w:rsid w:val="00735DF1"/>
    <w:rsid w:val="00737061"/>
    <w:rsid w:val="00737CF5"/>
    <w:rsid w:val="00745265"/>
    <w:rsid w:val="007549E5"/>
    <w:rsid w:val="00764E5B"/>
    <w:rsid w:val="00774B43"/>
    <w:rsid w:val="00786A82"/>
    <w:rsid w:val="007A4A2C"/>
    <w:rsid w:val="007A7444"/>
    <w:rsid w:val="007C3D63"/>
    <w:rsid w:val="007D5FF0"/>
    <w:rsid w:val="007D60D7"/>
    <w:rsid w:val="007F1E80"/>
    <w:rsid w:val="007F3CD0"/>
    <w:rsid w:val="0080099D"/>
    <w:rsid w:val="0080245B"/>
    <w:rsid w:val="008037F2"/>
    <w:rsid w:val="00810E43"/>
    <w:rsid w:val="00815593"/>
    <w:rsid w:val="00815AFA"/>
    <w:rsid w:val="00815EEA"/>
    <w:rsid w:val="008267BD"/>
    <w:rsid w:val="00843027"/>
    <w:rsid w:val="008437AD"/>
    <w:rsid w:val="00847133"/>
    <w:rsid w:val="008512B1"/>
    <w:rsid w:val="0085591E"/>
    <w:rsid w:val="00861840"/>
    <w:rsid w:val="008742C7"/>
    <w:rsid w:val="0088488E"/>
    <w:rsid w:val="00885195"/>
    <w:rsid w:val="00886260"/>
    <w:rsid w:val="008934A8"/>
    <w:rsid w:val="008A71F9"/>
    <w:rsid w:val="008B4BA8"/>
    <w:rsid w:val="008C1DAA"/>
    <w:rsid w:val="008D21BB"/>
    <w:rsid w:val="008E064E"/>
    <w:rsid w:val="008E46C8"/>
    <w:rsid w:val="008F407A"/>
    <w:rsid w:val="00903065"/>
    <w:rsid w:val="00920193"/>
    <w:rsid w:val="009227C8"/>
    <w:rsid w:val="00927610"/>
    <w:rsid w:val="00932BEB"/>
    <w:rsid w:val="009606F9"/>
    <w:rsid w:val="00974D74"/>
    <w:rsid w:val="009A42CA"/>
    <w:rsid w:val="009E04B8"/>
    <w:rsid w:val="00A04B55"/>
    <w:rsid w:val="00A1669B"/>
    <w:rsid w:val="00A23AD4"/>
    <w:rsid w:val="00A24AF6"/>
    <w:rsid w:val="00A27F12"/>
    <w:rsid w:val="00A467BD"/>
    <w:rsid w:val="00A46E55"/>
    <w:rsid w:val="00A72E33"/>
    <w:rsid w:val="00A74916"/>
    <w:rsid w:val="00A76736"/>
    <w:rsid w:val="00A87B15"/>
    <w:rsid w:val="00AA3EB8"/>
    <w:rsid w:val="00AC0825"/>
    <w:rsid w:val="00AD50FF"/>
    <w:rsid w:val="00AE0A8C"/>
    <w:rsid w:val="00B11FF8"/>
    <w:rsid w:val="00B23A6F"/>
    <w:rsid w:val="00B7033D"/>
    <w:rsid w:val="00B7757E"/>
    <w:rsid w:val="00B83D3E"/>
    <w:rsid w:val="00B939B1"/>
    <w:rsid w:val="00B94207"/>
    <w:rsid w:val="00B955EB"/>
    <w:rsid w:val="00BA0A6F"/>
    <w:rsid w:val="00BA1C7F"/>
    <w:rsid w:val="00BA5F0A"/>
    <w:rsid w:val="00BC4259"/>
    <w:rsid w:val="00BC6BAD"/>
    <w:rsid w:val="00BD6CB8"/>
    <w:rsid w:val="00BE6668"/>
    <w:rsid w:val="00BE7F60"/>
    <w:rsid w:val="00BF350B"/>
    <w:rsid w:val="00BF374F"/>
    <w:rsid w:val="00BF47CE"/>
    <w:rsid w:val="00BF7CE8"/>
    <w:rsid w:val="00C12777"/>
    <w:rsid w:val="00C1749F"/>
    <w:rsid w:val="00C2281F"/>
    <w:rsid w:val="00C26899"/>
    <w:rsid w:val="00C43864"/>
    <w:rsid w:val="00C65DE8"/>
    <w:rsid w:val="00C66A64"/>
    <w:rsid w:val="00C674B4"/>
    <w:rsid w:val="00C70F3C"/>
    <w:rsid w:val="00CA01C6"/>
    <w:rsid w:val="00CA4CC3"/>
    <w:rsid w:val="00D01114"/>
    <w:rsid w:val="00D03CD5"/>
    <w:rsid w:val="00D12350"/>
    <w:rsid w:val="00D20415"/>
    <w:rsid w:val="00D23DC9"/>
    <w:rsid w:val="00D25767"/>
    <w:rsid w:val="00D513C0"/>
    <w:rsid w:val="00D70F6E"/>
    <w:rsid w:val="00D72EB5"/>
    <w:rsid w:val="00D83389"/>
    <w:rsid w:val="00D96584"/>
    <w:rsid w:val="00DA1B3F"/>
    <w:rsid w:val="00DA2825"/>
    <w:rsid w:val="00DB60F8"/>
    <w:rsid w:val="00DC0EB7"/>
    <w:rsid w:val="00DC7417"/>
    <w:rsid w:val="00DD43F8"/>
    <w:rsid w:val="00DD5A9D"/>
    <w:rsid w:val="00DD7A6F"/>
    <w:rsid w:val="00DE0261"/>
    <w:rsid w:val="00DF0A72"/>
    <w:rsid w:val="00E0705A"/>
    <w:rsid w:val="00E22045"/>
    <w:rsid w:val="00E247C5"/>
    <w:rsid w:val="00E33EBF"/>
    <w:rsid w:val="00E4426B"/>
    <w:rsid w:val="00E70BAE"/>
    <w:rsid w:val="00E73AC9"/>
    <w:rsid w:val="00E741C2"/>
    <w:rsid w:val="00EC62A0"/>
    <w:rsid w:val="00ED24D0"/>
    <w:rsid w:val="00EE3148"/>
    <w:rsid w:val="00EE3D09"/>
    <w:rsid w:val="00EE79F8"/>
    <w:rsid w:val="00EF3867"/>
    <w:rsid w:val="00F10721"/>
    <w:rsid w:val="00F17A6A"/>
    <w:rsid w:val="00F228C5"/>
    <w:rsid w:val="00F3061E"/>
    <w:rsid w:val="00F31758"/>
    <w:rsid w:val="00F36E74"/>
    <w:rsid w:val="00F53EBD"/>
    <w:rsid w:val="00FD6527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C5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20"/>
    <w:pPr>
      <w:ind w:left="720"/>
      <w:contextualSpacing/>
    </w:pPr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B1"/>
  </w:style>
  <w:style w:type="paragraph" w:styleId="Footer">
    <w:name w:val="footer"/>
    <w:basedOn w:val="Normal"/>
    <w:link w:val="FooterChar"/>
    <w:uiPriority w:val="99"/>
    <w:unhideWhenUsed/>
    <w:rsid w:val="0085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B1"/>
  </w:style>
  <w:style w:type="character" w:customStyle="1" w:styleId="annotator-hl">
    <w:name w:val="annotator-hl"/>
    <w:basedOn w:val="DefaultParagraphFont"/>
    <w:rsid w:val="00D03CD5"/>
  </w:style>
  <w:style w:type="character" w:customStyle="1" w:styleId="apple-converted-space">
    <w:name w:val="apple-converted-space"/>
    <w:basedOn w:val="DefaultParagraphFont"/>
    <w:rsid w:val="00D03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20"/>
    <w:pPr>
      <w:ind w:left="720"/>
      <w:contextualSpacing/>
    </w:pPr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B1"/>
  </w:style>
  <w:style w:type="paragraph" w:styleId="Footer">
    <w:name w:val="footer"/>
    <w:basedOn w:val="Normal"/>
    <w:link w:val="FooterChar"/>
    <w:uiPriority w:val="99"/>
    <w:unhideWhenUsed/>
    <w:rsid w:val="0085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B1"/>
  </w:style>
  <w:style w:type="character" w:customStyle="1" w:styleId="annotator-hl">
    <w:name w:val="annotator-hl"/>
    <w:basedOn w:val="DefaultParagraphFont"/>
    <w:rsid w:val="00D03CD5"/>
  </w:style>
  <w:style w:type="character" w:customStyle="1" w:styleId="apple-converted-space">
    <w:name w:val="apple-converted-space"/>
    <w:basedOn w:val="DefaultParagraphFont"/>
    <w:rsid w:val="00D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DAF-9C86-6D4E-9E8E-3E442D4D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P. Carey Shcool of Business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</dc:creator>
  <cp:lastModifiedBy>Cronkite School</cp:lastModifiedBy>
  <cp:revision>2</cp:revision>
  <cp:lastPrinted>2016-10-24T05:27:00Z</cp:lastPrinted>
  <dcterms:created xsi:type="dcterms:W3CDTF">2017-10-23T03:35:00Z</dcterms:created>
  <dcterms:modified xsi:type="dcterms:W3CDTF">2017-10-23T03:35:00Z</dcterms:modified>
</cp:coreProperties>
</file>